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Эндокринология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Эндокринология | Записей: 2</w:t>
      </w:r>
    </w:p>
    <w:p>
      <w:r>
        <w:br w:type="page"/>
      </w:r>
    </w:p>
    <w:p>
      <w:pPr>
        <w:pStyle w:val="Heading1"/>
      </w:pPr>
      <w:r>
        <w:t>Эндокринология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33 лет обратилась на амбулаторный приём к врачу-эндокринологу.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бесплодие.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планирует беременность в течение двух лет. Обследована гинекологом – патологических изменений органов малого таза не выявлено, показатели ТТГ, ФСГ, ЛГ и эстрадиола в пределах референсных значений. Мужской фактор исключен. Гинекологом направлена на консультацию к эндокринологу. На момент осмотра никаких препаратов не принимает.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Наследственность: по эндокринной системе не отягощена.</w:t>
      </w:r>
    </w:p>
    <w:p>
      <w:pPr>
        <w:spacing w:after="58"/>
      </w:pPr>
      <w:r>
        <w:rPr>
          <w:b w:val="0"/>
          <w:i w:val="0"/>
        </w:rPr>
        <w:t>* Хронические заболевания: отрицает.</w:t>
      </w:r>
    </w:p>
    <w:p>
      <w:pPr>
        <w:spacing w:after="58"/>
      </w:pPr>
      <w:r>
        <w:rPr>
          <w:b w:val="0"/>
          <w:i w:val="0"/>
        </w:rPr>
        <w:t>* Аллергоанамнез: аллергические реакции на медикаменты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Кожные покровы обычной окраски и влажности, стрий нет, отёков нет. Аускультативно в лёгких везикулярное дыхание, ЧДД – 17 в минуту. Тоны сердца ритмичные, пульс – 71 в минуту, АД – 131/68 мм рт. ст. Живот мягкий, безболезненный. Явных клинических признаков акромегалии, гиперкортицизма нет. Выделений из сосков нет. Щитовидная железа при пальпации не увеличена, безболезненная, мягко-эластической консистенции, смещается при глотании, узловые образования не пальпируются.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качестве первой линии диагностики у данной пациентки необходимо двукратное исследование уровня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ИФР-1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пролактина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глобулина, связывающего половые гормоны (ГСПГ)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прогестерона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пролактина</w:t>
      </w:r>
    </w:p>
    <w:p>
      <w:pPr>
        <w:ind w:left="504"/>
      </w:pPr>
      <w:r>
        <w:rPr>
          <w:b w:val="0"/>
          <w:i/>
        </w:rPr>
        <w:t>Для исключения гиперпролактинемии рекомендуется как минимум двукратное проведение лабораторного исследования уровня пролактина.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Исследование уровня пролактина</w:t>
      </w:r>
    </w:p>
    <w:p>
      <w:pPr>
        <w:spacing w:after="58"/>
      </w:pPr>
      <w:r>
        <w:rPr>
          <w:b w:val="0"/>
          <w:i w:val="0"/>
        </w:rPr>
        <w:t>2145; 1869 мЕд/л (64-395)</w:t>
      </w:r>
    </w:p>
    <w:p>
      <w:pPr>
        <w:pStyle w:val="Heading3"/>
      </w:pPr>
      <w:r>
        <w:t>3.3. Исследование уровня глобулина, связывающего половые гормоны (ГСПГ)</w:t>
      </w:r>
    </w:p>
    <w:p>
      <w:pPr>
        <w:spacing w:after="58"/>
      </w:pPr>
      <w:r>
        <w:rPr>
          <w:b w:val="0"/>
          <w:i w:val="0"/>
        </w:rPr>
        <w:t>26,4; 32,5 нмоль/л (14,7-122,5)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Методом инструментальной диагностики в данной ситуации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МРТ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рентгенографии черепа в боковой проекции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ПЭТ-КТ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головного мозга</w:t>
      </w:r>
    </w:p>
    <w:p>
      <w:pPr>
        <w:ind w:left="504"/>
      </w:pPr>
      <w:r>
        <w:rPr>
          <w:b w:val="0"/>
          <w:i/>
        </w:rPr>
        <w:t>МРТ головного мозга является наиболее информативным методом в диагностике опухолей гипоталамо-гипофизарной области. Прибегать к данному исследованию следует после исключения вторичных причин гиперпролактинемии (не принимает лек. препаратов, гипотиреоза нет) плюс имеется первичное подозрении на имеющуюся опухоль (сопутствующая головная боль), косвенно – уровень повышения пролактина.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МРТ головного мозга</w:t>
      </w:r>
    </w:p>
    <w:p>
      <w:pPr>
        <w:spacing w:after="58"/>
      </w:pPr>
      <w:r>
        <w:rPr>
          <w:b w:val="0"/>
          <w:i w:val="0"/>
        </w:rPr>
        <w:t>В области гипофиза определяется эндоселлярное образование размерами 6х5х6 мм, образование прилежит к перекресту зрительных нервов.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клинико-лабораторных и инструментальных данных пациентке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E22.0 Акромегалия и гипофизарный гигантизм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E24.0 Болезнь Иценко-Кушинга гипофизарного происхождения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D35.2 Гормонально-неактивная аденома гипофиза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E22.1 Гиперпролактинемия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E22.1 Гиперпролактинемия</w:t>
      </w:r>
    </w:p>
    <w:p>
      <w:pPr>
        <w:ind w:left="504"/>
      </w:pPr>
      <w:r>
        <w:rPr>
          <w:b w:val="0"/>
          <w:i/>
        </w:rPr>
        <w:t>Принимая во внимание клиническую картину (жалобы, нарушение репродуктивной функции), лабораторные показатели (повышение пролактина) инструментальные данные (наличие макроаденомы по данным МРТ) можно предположить диагноз пролактин-секретирующей микроаденомы гипофиза.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E22.1 Гиперпролактинемия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Оптимальной тактикой в отношении данной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медикаментозная 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лучевая 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динамическое наблюдение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хирургическое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медикаментозная терапия</w:t>
      </w:r>
    </w:p>
    <w:p>
      <w:pPr>
        <w:ind w:left="504"/>
      </w:pPr>
      <w:r>
        <w:rPr>
          <w:b w:val="0"/>
          <w:i/>
        </w:rPr>
        <w:t>Методом выбора у пациентов с гиперпролактинемией опухолевого генеза является медикаментозное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Препаратом выбора для лечения гиперпролактинемии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бромокриптин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хинаголид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пасиреотид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каберголин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каберголин</w:t>
      </w:r>
    </w:p>
    <w:p>
      <w:pPr>
        <w:ind w:left="504"/>
      </w:pPr>
      <w:r>
        <w:rPr>
          <w:b w:val="0"/>
          <w:i/>
        </w:rPr>
        <w:t>Из всех агонистов дофамина Каберголин является препаратом первой линии как наиболее эффективный в отношении нормализации уровня пролактина и уменьшения размеров опухоли.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Начальная доза каберголина в неделю составляет +_____+ мг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0,5-0,75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5-7,5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0,25-0,5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2-5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0,25-0,5</w:t>
      </w:r>
    </w:p>
    <w:p>
      <w:pPr>
        <w:ind w:left="504"/>
      </w:pPr>
      <w:r>
        <w:rPr>
          <w:b w:val="0"/>
          <w:i/>
        </w:rPr>
        <w:t>Начальная дозировка составляет 0,25-0,5 мг в неделю с последующим наращиванием дозы до нормализации уровня пролактина.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коррекции дозы каберголина уровень пролактина измеряется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 месяц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месяц</w:t>
      </w:r>
    </w:p>
    <w:p>
      <w:pPr>
        <w:ind w:left="504"/>
      </w:pPr>
      <w:r>
        <w:rPr>
          <w:b w:val="0"/>
          <w:i/>
        </w:rPr>
        <w:t>Наблюдение при приеме каберголина включает периодическое измерение уровня пролактина, первично через 1 месяц после начала лечения для коррекции терапии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На повторной консультации пациентка сообщила, что наступила беременность. Необходимо рекомендовать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отменить каберголин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продолжить лечение в прежнем режиме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повысить дозу каберголина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снизить дозу каберголина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отменить каберголин</w:t>
      </w:r>
    </w:p>
    <w:p>
      <w:pPr>
        <w:ind w:left="504"/>
      </w:pPr>
      <w:r>
        <w:rPr>
          <w:b w:val="0"/>
          <w:i/>
        </w:rPr>
        <w:t>При подтверждении факта наступления беременности терапию агонистами следует отменить.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После наступления беременности проводить контроль уровня пролактина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требуется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следует 1 раз в триместр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необходимо ежемесячно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нужно еженедельно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требуется</w:t>
      </w:r>
    </w:p>
    <w:p>
      <w:pPr>
        <w:ind w:left="504"/>
      </w:pPr>
      <w:r>
        <w:rPr>
          <w:b w:val="0"/>
          <w:i/>
        </w:rPr>
        <w:t>У беременных женщин контроль уровня пролактина не проводится.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Клиническое наблюдение беременной пациентки с пролактинсекретирующей микроаденомой необходимо проводить один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неделю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триместр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месяц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два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триместр</w:t>
      </w:r>
    </w:p>
    <w:p>
      <w:pPr>
        <w:ind w:left="504"/>
      </w:pPr>
      <w:r>
        <w:rPr>
          <w:b w:val="0"/>
          <w:i/>
        </w:rPr>
        <w:t>Пациенткам с микроаденомами показано клиническое обследование, включающее в себя сбор жалоб и осмотр 1 раз в триместр.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подозрении на рост объемного образования у беременной пациентки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МРТ головного мозга с контрастированием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МРТ головного мозга без контрастирования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рентгенографию черепа в боковой проекции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головного мозга без контрастирования</w:t>
      </w:r>
    </w:p>
    <w:p>
      <w:pPr>
        <w:ind w:left="504"/>
      </w:pPr>
      <w:r>
        <w:rPr>
          <w:b w:val="0"/>
          <w:i/>
        </w:rPr>
        <w:t>При наличии признаков роста объемного образования у беременных пациенток с пролактиномами рекомендуется проведение МРТ головного мозга без контрастирования.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выявлении роста опухоли или прогрессировании симптоматики у беременной пациентки с пролактиномой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назначить аналоги соматостатина пролонгированного действия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продолжить динамическое наблюдение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возобновить терапию агонистами дофамина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провести лучевую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возобновить терапию агонистами дофамина</w:t>
      </w:r>
    </w:p>
    <w:p>
      <w:pPr>
        <w:ind w:left="504"/>
      </w:pPr>
      <w:r>
        <w:rPr>
          <w:b w:val="0"/>
          <w:i/>
        </w:rPr>
        <w:t>При выявлении роста опухоли или прогрессировании симптоматики у беременной пациентки с пролактиномой необходимо возобновить терапию агонистами дофамина.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Эндокринология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88 лет обратилась к врачу-эндокринологу.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набор массы тела, слабость, зябкость, сухость кожи, снижение аппетита, плохую память, снижение настроения, сонливость, запоры, одутловатость отечность лица, ноющие боли в суставах, боли за грудиной и одышку при физической активности.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 около 6 месяцев назад перенесла эндоскопическое оперативное лечение на щитовидной железе. Предположительно гемитиреоидэктомию по поводу крупного многоузлового зоба. После операции никакие препараты не получала. Указанные симптомы появились и стали нарастать последние 3-4 месяца. 2 года назад перенесла инфаркт миокарда.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имела;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Б-1, Р-1 в возрасте 35 лет;</w:t>
      </w:r>
    </w:p>
    <w:p>
      <w:pPr>
        <w:spacing w:after="58"/>
      </w:pPr>
      <w:r>
        <w:rPr>
          <w:b w:val="0"/>
          <w:i w:val="0"/>
        </w:rPr>
        <w:t>* в прошлом работала поваром в детском саду, в настоящее время на пенсии;</w:t>
      </w:r>
    </w:p>
    <w:p>
      <w:pPr>
        <w:spacing w:after="58"/>
      </w:pPr>
      <w:r>
        <w:rPr>
          <w:b w:val="0"/>
          <w:i w:val="0"/>
        </w:rPr>
        <w:t>* живет с дочерью и внучкой, обслуживает себя самостоятельно, готовит сама, из дома выходит на прогулку и в магазин, пользуется стационарным домашним телефоном (мобильного нет), общественным транспортом не пользуется больше 5 лет, счета сама не оплачивает, пенсию получает с помощью дочери.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164 см, масса тела 89 кг. Кожные покровы сухие, бледные, с желтушным оттенком. Лицо одутловатое, имеются периферические плотные отеки голеней, кистей рук. Дыхание везикулярное, ЧДД 19 в 1 мин. Тоны сердца ритмичные, ЧСС 58 в 1 мин, АД 150/100 мм рт. ст. Живот мягкий, безболезненный. Печень пальпируется по краю реберной дуги. Язык увеличен в объеме, обложен белым налетом. Установлены съемные зубные протезы. Пальпируется только правая доля щитовидной железы, безболезненная, подвижная при глотании, неоднородной структуры, мягко-эластичной консистенции. Язык? Состояние зубов.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лабораторным методом обследования является определение концентрации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антител к рецепторам ТТГ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тиреоглобулина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ТТГ и свободного Т4 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кальцитонина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ТТГ и свободного Т4 в крови</w:t>
      </w:r>
    </w:p>
    <w:p>
      <w:pPr>
        <w:ind w:left="504"/>
      </w:pPr>
      <w:r>
        <w:rPr>
          <w:b w:val="0"/>
          <w:i/>
        </w:rPr>
        <w:t>Современная лабораторная диагностика гипотиреоза основана на определении уровня ТТГ и св. Т4. Определение концентрации ТТГ и Т4 св. позволяет выявить клинический и субклинический гипотиреоз или эутиреоидное состояние.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Определение концентрации ТТГ и свободного Т4 в крови</w:t>
      </w:r>
    </w:p>
    <w:p>
      <w:pPr>
        <w:spacing w:after="58"/>
      </w:pPr>
      <w:r>
        <w:rPr>
          <w:b w:val="0"/>
          <w:i w:val="0"/>
        </w:rPr>
        <w:t>ТТГ-15 мЕД/л (0,27-4,2), Т4 свободный – 11,5 пмоль/л (10,8-22,0)</w:t>
      </w:r>
    </w:p>
    <w:p>
      <w:pPr>
        <w:pStyle w:val="Heading3"/>
      </w:pPr>
      <w:r>
        <w:t>3.3. Определение концентрации тиреоглобулина в крови</w:t>
      </w:r>
    </w:p>
    <w:p>
      <w:pPr>
        <w:spacing w:after="58"/>
      </w:pPr>
      <w:r>
        <w:rPr>
          <w:b w:val="0"/>
          <w:i w:val="0"/>
        </w:rPr>
        <w:t>Тиреоглобулин - 75,14 нг/мл (1,40 – 78,00)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Обязательным инструментальным методом обследования для постановки диагноза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тонкоигольная аспирационная биопсия щитовидной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сцинтиграфия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компьютерная томография шеи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ультразвуковое исследование (УЗИ) щитовидной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ультразвуковое исследование (УЗИ) щитовидной железы</w:t>
      </w:r>
    </w:p>
    <w:p>
      <w:pPr>
        <w:ind w:left="504"/>
      </w:pPr>
      <w:r>
        <w:rPr>
          <w:b w:val="0"/>
          <w:i/>
        </w:rPr>
        <w:t>Одно из показаний к УЗИ щитовидной железы - динамическое наблюдение после оперативных вмешательств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УЗИ щитовидной железы</w:t>
      </w:r>
    </w:p>
    <w:p>
      <w:pPr>
        <w:spacing w:after="58"/>
      </w:pPr>
      <w:r>
        <w:rPr>
          <w:b w:val="0"/>
          <w:i w:val="0"/>
        </w:rPr>
        <w:t>*Заключение:* левая доля щитовидной железы отсутствует. Объем правой доли – 3 мл. Определяются фокальные изменения структуры щитовидной железы 0,2х0,3 см и 0,4х0,5 мм.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клиническую картину и данные гормонального анализа крови, пациентке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Вторичный гипотиреоз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Клинический (манифестный) гипотиреоз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Субклинический гипотиреоз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Субклинический тиреотоксикоз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Субклинический гипотиреоз</w:t>
      </w:r>
    </w:p>
    <w:p>
      <w:pPr>
        <w:ind w:left="504"/>
      </w:pPr>
      <w:r>
        <w:rPr>
          <w:b w:val="0"/>
          <w:i/>
        </w:rPr>
        <w:t>По результатам гормонального исследования выделяют две формы гипотиреоза: манифестный (ТТГ повышен, св. Т4 снижен) и субклинический (ТТГ повышен, св. Т4 в норме).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Субклинический гипотиреоз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Данные анамнеза и данные УЗИ щитовидной железы подтверждают, что причиной гипотиреоза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аутоиммунный тиреоидит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тяжелый йодный дефицит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радиойодтерапия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левосторонняя гемитиреоидэктомия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левосторонняя гемитиреоидэктомия</w:t>
      </w:r>
    </w:p>
    <w:p>
      <w:pPr>
        <w:ind w:left="504"/>
      </w:pPr>
      <w:r>
        <w:rPr>
          <w:b w:val="0"/>
          <w:i/>
        </w:rPr>
        <w:t>«Большие» диагностические признаки АИТ: первичный гипотиреоз, наличие тиреоидых антител, ультразвуковые признаки аутоиммунного поражения щитовидной железы.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Тактика лечения пациентки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проведении радиойодтерапии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медикаментозной компенсации функции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восполнении йододефицита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проведении тиреоидэктомии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медикаментозной компенсации функции щитовидной железы</w:t>
      </w:r>
    </w:p>
    <w:p>
      <w:pPr>
        <w:ind w:left="504"/>
      </w:pPr>
      <w:r>
        <w:rPr>
          <w:b w:val="0"/>
          <w:i/>
        </w:rPr>
        <w:t>При всех формах гипотиреоза показана заместительная терапия левотироксином натрия. Цель терапии гипотиреоза - клиническая и лабораторная компенсация гипотиреоза.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Препаратом выбора для медикаментозной терапии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левотироксин натрия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преднизолон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калия йодид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трийодтиронин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левотироксин натрия</w:t>
      </w:r>
    </w:p>
    <w:p>
      <w:pPr>
        <w:ind w:left="504"/>
      </w:pPr>
      <w:r>
        <w:rPr>
          <w:b w:val="0"/>
          <w:i/>
        </w:rPr>
        <w:t>При всех формах гипотиреоза показана заместительная терапия левотироксином натрия.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Учитывая наличие у пациентки кардиальной патологии (ИБС), лечение необходимо начинать с суточной дозы левотироксина натрия в количестве +_________+ мкг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25-50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75-88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12,5-25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50-75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12,5-25</w:t>
      </w:r>
    </w:p>
    <w:p>
      <w:pPr>
        <w:ind w:left="504"/>
      </w:pPr>
      <w:r>
        <w:rPr>
          <w:b w:val="0"/>
          <w:i/>
        </w:rPr>
        <w:t>Лечение больных гипотиреозом и сопутствующей кардиальной патологией (особенно ИБС) следует начинать с минимальных доз левотироксина натрия 0 12,5-50 мкг.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Показанием к назначению заместительной терапии у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субклинический гипотиреоз в пожилом возрасте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только одной доли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повышение уровня ТТГ выше 10 мЕд/л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фокальных изменений структуры щитовидной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повышение уровня ТТГ выше 10 мЕд/л</w:t>
      </w:r>
    </w:p>
    <w:p>
      <w:pPr>
        <w:ind w:left="504"/>
      </w:pPr>
      <w:r>
        <w:rPr>
          <w:b w:val="0"/>
          <w:i/>
        </w:rPr>
        <w:t>Показанием к назначению заместительной терапии левотироксином натрия у лиц пожилого возраста, особенно с кардиальной патологией, является стойкий характер субклинического гипотиреоза при уровне ТТГ не менее 10 мЕД/л или при уровне ТТГ между 5 и 10 мЕД/л и наличии сопутствующей дислипидемии.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Дозу левотироксина необходимо постепенно увеличивать каждые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6-8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3-4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1-2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1-2 недели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 месяца</w:t>
      </w:r>
    </w:p>
    <w:p>
      <w:pPr>
        <w:ind w:left="504"/>
      </w:pPr>
      <w:r>
        <w:rPr>
          <w:b w:val="0"/>
          <w:i/>
        </w:rPr>
        <w:t>Лечение больных гипотиреозом с сопутствующей кардиальной патологией, особенно ИБС, следует начинать с минимальных доз левотироксина натрия - 12,5-25,0 мкг, постепенно увеличивая дозу на 12,5-25,0 мкг каждые 1-2 месяца до нормализации уровня ТТГ.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Заместительную терапию левотироксином пациентке необходимо проводить под контролем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суточного мониторирования АД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ЭКГ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ЭХО-КГ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УЗИ щитовидной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ЭКГ</w:t>
      </w:r>
    </w:p>
    <w:p>
      <w:pPr>
        <w:ind w:left="504"/>
      </w:pPr>
      <w:r>
        <w:rPr>
          <w:b w:val="0"/>
          <w:i/>
        </w:rPr>
        <w:t>Заместительную терапию проводят под контролем ЭКГ или мониторирования ЭКГ по Holter, не допуская при этом декомпенсации кардиальной патологии или развития аритмии.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После подбора суточной дозы левотироксина контроль ТТГ в динамике необходимо проводить с частотой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2-3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Обычно контроль за уровнем ТТГ осуществляется 1 раз в год или при появлении признаков декомпенсации заболевания.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выявлении низких показателей ТТГ на фоне приема тиреоидных препаратов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добавление к терапии препарата трийодтиронина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увеличение дозы левотироксина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уменьшение дозы левотироксина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добавление к терапии бета-адреноблокаторов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уменьшение дозы левотироксина</w:t>
      </w:r>
    </w:p>
    <w:p>
      <w:pPr>
        <w:ind w:left="504"/>
      </w:pPr>
      <w:r>
        <w:rPr>
          <w:b w:val="0"/>
          <w:i/>
        </w:rPr>
        <w:t>При выявлении низких показателей ТТГ на фоне приема тиреоидных препаратов следует уменьшить дозу левотироксина натрия с последующим контролем за уровнем ТТГ через 2-3 месяца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giperprolaktinemiya_2021g/" TargetMode="External"/><Relationship Id="rId10" Type="http://schemas.openxmlformats.org/officeDocument/2006/relationships/hyperlink" Target="https://library.mededtech.ru/rest/documents/giperprolaktinemiya_2021g/#list_item_31445l" TargetMode="External"/><Relationship Id="rId11" Type="http://schemas.openxmlformats.org/officeDocument/2006/relationships/hyperlink" Target="https://library.mededtech.ru/rest/documents/giperprolaktinemiya_2021g/#list_item_h972j4" TargetMode="External"/><Relationship Id="rId12" Type="http://schemas.openxmlformats.org/officeDocument/2006/relationships/hyperlink" Target="https://library.mededtech.ru/rest/documents/giperprolaktinemiya_2021g/#paragraph_v35q23" TargetMode="External"/><Relationship Id="rId13" Type="http://schemas.openxmlformats.org/officeDocument/2006/relationships/hyperlink" Target="https://library.mededtech.ru/rest/documents/giperprolaktinemiya_2021g/#paragraph_a3hf51" TargetMode="External"/><Relationship Id="rId14" Type="http://schemas.openxmlformats.org/officeDocument/2006/relationships/hyperlink" Target="https://library.mededtech.ru/rest/documents/giperprolaktinemiya_2021g/#list_item_ni7qd2" TargetMode="External"/><Relationship Id="rId15" Type="http://schemas.openxmlformats.org/officeDocument/2006/relationships/hyperlink" Target="https://library.mededtech.ru/rest/documents/giperprolaktinemiya_2021g/#list_item_bir6j6" TargetMode="External"/><Relationship Id="rId16" Type="http://schemas.openxmlformats.org/officeDocument/2006/relationships/hyperlink" Target="https://library.mededtech.ru/rest/documents/giperprolaktinemiya_2021g/#list_item_hteiio" TargetMode="External"/><Relationship Id="rId17" Type="http://schemas.openxmlformats.org/officeDocument/2006/relationships/hyperlink" Target="https://library.mededtech.ru/rest/documents/ISBN9785970460542/?anchor=list_item_v04sb7#list_item_v04sb7" TargetMode="External"/><Relationship Id="rId18" Type="http://schemas.openxmlformats.org/officeDocument/2006/relationships/hyperlink" Target="https://library.mededtech.ru/rest/documents/giperprolaktinemiya_2021g/#list_item_t6ujhs" TargetMode="External"/><Relationship Id="rId19" Type="http://schemas.openxmlformats.org/officeDocument/2006/relationships/hyperlink" Target="https://library.mededtech.ru/rest/documents/giperprolaktinemiya_2021g/#list_item_krbiej" TargetMode="External"/><Relationship Id="rId20" Type="http://schemas.openxmlformats.org/officeDocument/2006/relationships/hyperlink" Target="https://library.mededtech.ru/rest/documents/giperprolaktinemiya_2021g/#paragraph_mslrc5" TargetMode="External"/><Relationship Id="rId21" Type="http://schemas.openxmlformats.org/officeDocument/2006/relationships/hyperlink" Target="https://library.mededtech.ru/rest/documents/giperprolaktinemiya_2021g/#list_item_hk3b8c" TargetMode="External"/><Relationship Id="rId22" Type="http://schemas.openxmlformats.org/officeDocument/2006/relationships/hyperlink" Target="https://library.mededtech.ru/rest/documents/giperprolaktinemiya_2021g/#list_item_63q1bm" TargetMode="External"/><Relationship Id="rId23" Type="http://schemas.openxmlformats.org/officeDocument/2006/relationships/hyperlink" Target="https://library.mededtech.ru/rest/documents/ISBN9785970460542/?anchor=paragraph_c92euv#paragraph_c92euv" TargetMode="External"/><Relationship Id="rId24" Type="http://schemas.openxmlformats.org/officeDocument/2006/relationships/hyperlink" Target="https://library.mededtech.ru/rest/documents/ISBN9785970460542/?anchor=list_item_eiabp1#list_item_eiabp1" TargetMode="External"/><Relationship Id="rId25" Type="http://schemas.openxmlformats.org/officeDocument/2006/relationships/hyperlink" Target="https://library.mededtech.ru/rest/documents/ISBN9785970460542/?anchor=table13-1#table13-1" TargetMode="External"/><Relationship Id="rId26" Type="http://schemas.openxmlformats.org/officeDocument/2006/relationships/hyperlink" Target="https://library.mededtech.ru/rest/documents/ISBN9785970460542/?anchor=list_item_jldj6f#list_item_jldj6f" TargetMode="External"/><Relationship Id="rId27" Type="http://schemas.openxmlformats.org/officeDocument/2006/relationships/hyperlink" Target="https://library.mededtech.ru/rest/documents/ISBN9785970460542/?anchor=paragraph_ud30kg#paragraph_ud30kg" TargetMode="External"/><Relationship Id="rId28" Type="http://schemas.openxmlformats.org/officeDocument/2006/relationships/hyperlink" Target="https://library.mededtech.ru/rest/documents/ISBN9785970460542/?anchor=paragraph_5l81pb#paragraph_5l81pb" TargetMode="External"/><Relationship Id="rId29" Type="http://schemas.openxmlformats.org/officeDocument/2006/relationships/hyperlink" Target="https://library.mededtech.ru/rest/documents/ISBN9785970460542/?anchor=paragraph_i5ku74#paragraph_i5ku74" TargetMode="External"/><Relationship Id="rId30" Type="http://schemas.openxmlformats.org/officeDocument/2006/relationships/hyperlink" Target="https://library.mededtech.ru/rest/documents/ISBN9785970460542/?anchor=paragraph_b0tlts#paragraph_b0tl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